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44" w:rsidRDefault="009B637D" w:rsidP="009B637D">
      <w:pPr>
        <w:pStyle w:val="Title"/>
        <w:spacing w:before="100" w:beforeAutospacing="1"/>
        <w:rPr>
          <w:sz w:val="32"/>
          <w:szCs w:val="32"/>
        </w:rPr>
      </w:pPr>
      <w:r w:rsidRPr="00144C44">
        <w:rPr>
          <w:noProof/>
          <w:sz w:val="32"/>
          <w:szCs w:val="32"/>
        </w:rPr>
        <w:drawing>
          <wp:anchor distT="0" distB="0" distL="114300" distR="114300" simplePos="0" relativeHeight="251658240" behindDoc="1" locked="1" layoutInCell="1" allowOverlap="1" wp14:anchorId="723C46BE" wp14:editId="0D72D94B">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44C44" w:rsidRPr="00144C44">
        <w:rPr>
          <w:sz w:val="32"/>
          <w:szCs w:val="32"/>
        </w:rPr>
        <w:t xml:space="preserve">Melbourne Water </w:t>
      </w:r>
    </w:p>
    <w:p w:rsidR="00126F98" w:rsidRDefault="00144C44" w:rsidP="009B637D">
      <w:pPr>
        <w:pStyle w:val="Title"/>
        <w:spacing w:before="100" w:beforeAutospacing="1"/>
        <w:rPr>
          <w:sz w:val="32"/>
          <w:szCs w:val="32"/>
        </w:rPr>
      </w:pPr>
      <w:r w:rsidRPr="00144C44">
        <w:rPr>
          <w:sz w:val="32"/>
          <w:szCs w:val="32"/>
        </w:rPr>
        <w:t xml:space="preserve">Consultancy Expenditure </w:t>
      </w:r>
      <w:r w:rsidR="0014073F">
        <w:rPr>
          <w:sz w:val="32"/>
          <w:szCs w:val="32"/>
        </w:rPr>
        <w:t>2021-22</w:t>
      </w:r>
    </w:p>
    <w:p w:rsidR="00144C44" w:rsidRDefault="00144C44" w:rsidP="00144C44">
      <w:pPr>
        <w:pStyle w:val="Caption"/>
      </w:pPr>
      <w:r>
        <w:t xml:space="preserve">Detailed information on Consultancies: </w:t>
      </w:r>
      <w:r w:rsidR="0014073F">
        <w:t>2021-22</w:t>
      </w:r>
    </w:p>
    <w:tbl>
      <w:tblPr>
        <w:tblStyle w:val="MWTableGrid"/>
        <w:tblW w:w="4993" w:type="pct"/>
        <w:tblLayout w:type="fixed"/>
        <w:tblLook w:val="0420" w:firstRow="1" w:lastRow="0" w:firstColumn="0" w:lastColumn="0" w:noHBand="0" w:noVBand="1"/>
      </w:tblPr>
      <w:tblGrid>
        <w:gridCol w:w="2082"/>
        <w:gridCol w:w="5845"/>
        <w:gridCol w:w="1422"/>
        <w:gridCol w:w="1262"/>
        <w:gridCol w:w="1137"/>
        <w:gridCol w:w="1396"/>
        <w:gridCol w:w="1396"/>
      </w:tblGrid>
      <w:tr w:rsidR="00144C44" w:rsidRPr="00144C44" w:rsidTr="00662805">
        <w:trPr>
          <w:cnfStyle w:val="100000000000" w:firstRow="1" w:lastRow="0" w:firstColumn="0" w:lastColumn="0" w:oddVBand="0" w:evenVBand="0" w:oddHBand="0" w:evenHBand="0" w:firstRowFirstColumn="0" w:firstRowLastColumn="0" w:lastRowFirstColumn="0" w:lastRowLastColumn="0"/>
          <w:cantSplit/>
        </w:trPr>
        <w:tc>
          <w:tcPr>
            <w:tcW w:w="716"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Consultant</w:t>
            </w:r>
          </w:p>
        </w:tc>
        <w:tc>
          <w:tcPr>
            <w:tcW w:w="201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Purpose of consultancy</w:t>
            </w:r>
          </w:p>
        </w:tc>
        <w:tc>
          <w:tcPr>
            <w:tcW w:w="489"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Start Date</w:t>
            </w:r>
          </w:p>
        </w:tc>
        <w:tc>
          <w:tcPr>
            <w:tcW w:w="434"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End Date</w:t>
            </w:r>
          </w:p>
        </w:tc>
        <w:tc>
          <w:tcPr>
            <w:tcW w:w="391"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 xml:space="preserve">$000 </w:t>
            </w:r>
            <w:r w:rsidRPr="00144C44">
              <w:rPr>
                <w:rFonts w:ascii="Verdana" w:hAnsi="Verdana" w:cs="Calibri"/>
                <w:b/>
                <w:bCs/>
                <w:color w:val="FFFFFF" w:themeColor="background1"/>
                <w:sz w:val="18"/>
                <w:szCs w:val="18"/>
              </w:rPr>
              <w:br/>
              <w:t>Total approved project fee (excl. GST)</w:t>
            </w:r>
          </w:p>
        </w:tc>
        <w:tc>
          <w:tcPr>
            <w:tcW w:w="48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$000</w:t>
            </w:r>
            <w:r w:rsidRPr="00144C44">
              <w:rPr>
                <w:rFonts w:ascii="Verdana" w:hAnsi="Verdana" w:cs="Calibri"/>
                <w:b/>
                <w:bCs/>
                <w:color w:val="FFFFFF" w:themeColor="background1"/>
                <w:sz w:val="18"/>
                <w:szCs w:val="18"/>
              </w:rPr>
              <w:br/>
              <w:t xml:space="preserve"> Expenditure 2019-20</w:t>
            </w:r>
            <w:r w:rsidRPr="00144C44">
              <w:rPr>
                <w:rFonts w:ascii="Verdana" w:hAnsi="Verdana" w:cs="Calibri"/>
                <w:b/>
                <w:bCs/>
                <w:color w:val="FFFFFF" w:themeColor="background1"/>
                <w:sz w:val="18"/>
                <w:szCs w:val="18"/>
              </w:rPr>
              <w:br/>
              <w:t>(excl. GST)</w:t>
            </w:r>
          </w:p>
        </w:tc>
        <w:tc>
          <w:tcPr>
            <w:tcW w:w="480" w:type="pct"/>
            <w:vAlign w:val="center"/>
          </w:tcPr>
          <w:p w:rsidR="00144C44" w:rsidRPr="00144C44" w:rsidRDefault="00144C44" w:rsidP="00144C44">
            <w:pPr>
              <w:spacing w:line="240" w:lineRule="auto"/>
              <w:jc w:val="center"/>
              <w:rPr>
                <w:rFonts w:ascii="Verdana" w:hAnsi="Verdana" w:cs="Calibri"/>
                <w:b/>
                <w:bCs/>
                <w:color w:val="FFFFFF" w:themeColor="background1"/>
                <w:sz w:val="18"/>
                <w:szCs w:val="18"/>
              </w:rPr>
            </w:pPr>
            <w:r w:rsidRPr="00144C44">
              <w:rPr>
                <w:rFonts w:ascii="Verdana" w:hAnsi="Verdana" w:cs="Calibri"/>
                <w:b/>
                <w:bCs/>
                <w:color w:val="FFFFFF" w:themeColor="background1"/>
                <w:sz w:val="18"/>
                <w:szCs w:val="18"/>
              </w:rPr>
              <w:t>$000</w:t>
            </w:r>
            <w:r w:rsidRPr="00144C44">
              <w:rPr>
                <w:rFonts w:ascii="Verdana" w:hAnsi="Verdana" w:cs="Calibri"/>
                <w:b/>
                <w:bCs/>
                <w:color w:val="FFFFFF" w:themeColor="background1"/>
                <w:sz w:val="18"/>
                <w:szCs w:val="18"/>
              </w:rPr>
              <w:br/>
              <w:t xml:space="preserve"> Future expenditure (excl. GST) </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bookmarkStart w:id="0" w:name="_GoBack"/>
            <w:bookmarkEnd w:id="0"/>
            <w:r w:rsidRPr="002D04EE">
              <w:rPr>
                <w:rFonts w:ascii="Verdana" w:hAnsi="Verdana" w:cs="Calibri"/>
                <w:color w:val="000000"/>
                <w:sz w:val="18"/>
                <w:szCs w:val="18"/>
              </w:rPr>
              <w:t>PITCHER PARTNERS</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Assist in the development of the most appropriate commercial/contracting model, preparation of the financial model to assist with commercial evaluation of tender proposals and the preparation of commercial returnable schedules.</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1/09/2020</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20/01/2022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283</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172</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NATION PARTNERS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 xml:space="preserve">Communications and engagement advisors to assist with the delivery of large scale infrastructure projects in major program delivery group. </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30/04/2021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30/06/2022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117</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117</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GHD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To collaborate existing work and knowledge and highlight issues and areas in relation to using recycled water for potable reuse.</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18/06/2021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11/02/2022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73</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73</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BLACKBOOK</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the initial design and discovery work on the asset services triage process and the data collection and analysis of the water billing data process.</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1/03/2022</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30/06/2022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68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68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STREAMOLOGY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services related to asset management of waterways for protection of the physical form and habitat, including site assessment and provision of technical advice to the regional services team.</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1/07/2021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1/06/2023</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200</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64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136</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GLOSSOP TOWN PLANNING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advice on how to collect certain development charges through the planning scheme or via permit conditions. The advice is to focus on which planning options that are the most practical and pragmatic to implement cost recovery options for Melbourne Water’s Urban Renewal Cost Recovery Scheme.</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30/09/2021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30/11/2021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ATURA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advice on updated recycled water guidelines at Eastern Treatment Plant (ETP), ongoing monitoring program and recommendations on additional sampling, how to control and manage ongoing risks to recycled water customers and to assist with future application to the EPA.</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1/10/2021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30/09/2022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77</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26</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50</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VERTERRA ECOLOGICAL ENGINEERING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To provide advice and services for a carbon forest on Melbourne Water land which responds to local site conditions and biodiversity opportunities, balancing and optimising both carbon sequestration and ecological outcomes</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1/03/2022</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23/06/2022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26</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26</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GIRAFFE MEDIA MANAGEMENT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Provide communications advisory services in relation to the development and monitoring of 'YourSay' (Melbourne Water's innovative digital engagement platform).</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3/11/2021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31/01/2022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WORK FUTURES</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advice on approach, assistance with scenario construction and help in draft parts of the final product for the 2032 Scenarios Report</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1/09/2021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1/01/2022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23</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23</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IDM ENGINEERING SERVICES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Provide site knowledge support on gas plants, forecasting matters and constraints on high voltage network to Melbourne Water's operations team.</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1/08/2021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1/01/2023</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45</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22</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23</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INTEGRITY GROUP OF COMPANIES INTERNATIONAL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Review of the board of Melbourne Water and the provision of practical recommendations on improving processes and decision making</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4/06/2021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27/08/2021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21</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21</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GIRAFFE MEDIA MANAGEMENT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Provide communications advisory services in relation to service capability report, sustainable water strategy (SWS), greater Melbourne urban water system strategy (GMUWSS) and operating environment scan.</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31/05/2021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24/12/2021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19</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19</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COMACON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 xml:space="preserve">Communication &amp; engagement advisor to assist with the delivery of projects within Major Program Delivery group. </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1/03/2021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1/09/2021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65</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19</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PITCHER PARTNERS</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To provide an assessment of the accounting and taxation outcomes of the integration of Port Philip &amp; Westernport Catchment Management Authority (PPWCMA)</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30/11/2021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31/03/2022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DWS</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Building the automations for importing the bank statements, allocating Bpay payments to invoices, further enhancements to the goods receipting automation to allow receipting of invoices with multiple dissections, and analysis of etag data for fringe benefit tax purposes.</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1/03/2021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1/07/2021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18</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r w:rsidR="0014073F" w:rsidRPr="00144C44" w:rsidTr="00423FCE">
        <w:trPr>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BMT COMMERCIAL AUSTRALIA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Provision of expert advice on a large long-term project to develop a plan for managing coastal erosion and sea level rise at Western Treatment Plant</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9/09/2021</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1/09/2022</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14</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12</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w:t>
            </w:r>
          </w:p>
        </w:tc>
      </w:tr>
      <w:tr w:rsidR="0014073F" w:rsidRPr="00144C44" w:rsidTr="00423FCE">
        <w:trPr>
          <w:cnfStyle w:val="000000010000" w:firstRow="0" w:lastRow="0" w:firstColumn="0" w:lastColumn="0" w:oddVBand="0" w:evenVBand="0" w:oddHBand="0" w:evenHBand="1" w:firstRowFirstColumn="0" w:firstRowLastColumn="0" w:lastRowFirstColumn="0" w:lastRowLastColumn="0"/>
          <w:cantSplit/>
        </w:trPr>
        <w:tc>
          <w:tcPr>
            <w:tcW w:w="716" w:type="pct"/>
            <w:vAlign w:val="bottom"/>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JACOBS GROUP (AUSTRALIA) PTY LTD</w:t>
            </w:r>
          </w:p>
        </w:tc>
        <w:tc>
          <w:tcPr>
            <w:tcW w:w="2010" w:type="pct"/>
            <w:vAlign w:val="center"/>
          </w:tcPr>
          <w:p w:rsidR="0014073F" w:rsidRPr="002D04EE" w:rsidRDefault="0014073F" w:rsidP="002D04EE">
            <w:pPr>
              <w:spacing w:line="240" w:lineRule="auto"/>
              <w:rPr>
                <w:rFonts w:ascii="Verdana" w:hAnsi="Verdana" w:cs="Calibri"/>
                <w:color w:val="000000"/>
                <w:sz w:val="18"/>
                <w:szCs w:val="18"/>
              </w:rPr>
            </w:pPr>
            <w:r w:rsidRPr="002D04EE">
              <w:rPr>
                <w:rFonts w:ascii="Verdana" w:hAnsi="Verdana" w:cs="Calibri"/>
                <w:color w:val="000000"/>
                <w:sz w:val="18"/>
                <w:szCs w:val="18"/>
              </w:rPr>
              <w:t>To scope actions that Melbourne Water would be leading from the climate change focus area of the new regional flood strategy.</w:t>
            </w:r>
          </w:p>
        </w:tc>
        <w:tc>
          <w:tcPr>
            <w:tcW w:w="489"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1/12/2020</w:t>
            </w:r>
          </w:p>
        </w:tc>
        <w:tc>
          <w:tcPr>
            <w:tcW w:w="434"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17/08/2021</w:t>
            </w:r>
          </w:p>
        </w:tc>
        <w:tc>
          <w:tcPr>
            <w:tcW w:w="391"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22</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11</w:t>
            </w:r>
          </w:p>
        </w:tc>
        <w:tc>
          <w:tcPr>
            <w:tcW w:w="480" w:type="pct"/>
            <w:vAlign w:val="center"/>
          </w:tcPr>
          <w:p w:rsidR="0014073F" w:rsidRPr="002D04EE" w:rsidRDefault="0014073F" w:rsidP="002D04EE">
            <w:pPr>
              <w:spacing w:line="240" w:lineRule="auto"/>
              <w:jc w:val="right"/>
              <w:rPr>
                <w:rFonts w:ascii="Verdana" w:hAnsi="Verdana" w:cs="Calibri"/>
                <w:color w:val="000000"/>
                <w:sz w:val="18"/>
                <w:szCs w:val="18"/>
              </w:rPr>
            </w:pPr>
            <w:r w:rsidRPr="002D04EE">
              <w:rPr>
                <w:rFonts w:ascii="Verdana" w:hAnsi="Verdana" w:cs="Calibri"/>
                <w:color w:val="000000"/>
                <w:sz w:val="18"/>
                <w:szCs w:val="18"/>
              </w:rPr>
              <w:t>Nil</w:t>
            </w:r>
          </w:p>
        </w:tc>
      </w:tr>
    </w:tbl>
    <w:p w:rsidR="00144C44" w:rsidRPr="00144C44" w:rsidRDefault="00144C44" w:rsidP="00144C44">
      <w:pPr>
        <w:pStyle w:val="BodyText"/>
        <w:rPr>
          <w:lang w:eastAsia="fr-CA"/>
        </w:rPr>
      </w:pPr>
    </w:p>
    <w:sectPr w:rsidR="00144C44" w:rsidRPr="00144C44" w:rsidSect="00144C44">
      <w:headerReference w:type="default" r:id="rId9"/>
      <w:footerReference w:type="default" r:id="rId10"/>
      <w:pgSz w:w="16838" w:h="11906" w:orient="landscape" w:code="9"/>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C44" w:rsidRDefault="00144C44" w:rsidP="00256624">
      <w:r>
        <w:separator/>
      </w:r>
    </w:p>
    <w:p w:rsidR="00144C44" w:rsidRDefault="00144C44"/>
  </w:endnote>
  <w:endnote w:type="continuationSeparator" w:id="0">
    <w:p w:rsidR="00144C44" w:rsidRDefault="00144C44" w:rsidP="00256624">
      <w:r>
        <w:continuationSeparator/>
      </w:r>
    </w:p>
    <w:p w:rsidR="00144C44" w:rsidRDefault="0014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altName w:val="Arial"/>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7D" w:rsidRPr="008144A0" w:rsidRDefault="009B637D" w:rsidP="008144A0">
    <w:pPr>
      <w:pStyle w:val="FooterLine"/>
    </w:pPr>
  </w:p>
  <w:p w:rsidR="009B637D" w:rsidRDefault="009B637D" w:rsidP="0007600B">
    <w:pPr>
      <w:pStyle w:val="Footer"/>
    </w:pPr>
    <w:r>
      <w:rPr>
        <w:lang w:eastAsia="en-AU"/>
      </w:rPr>
      <w:drawing>
        <wp:anchor distT="0" distB="0" distL="114300" distR="114300" simplePos="0" relativeHeight="251681792" behindDoc="1" locked="1" layoutInCell="1" allowOverlap="1" wp14:anchorId="6E8163D8" wp14:editId="74E04748">
          <wp:simplePos x="0" y="0"/>
          <wp:positionH relativeFrom="page">
            <wp:align>right</wp:align>
          </wp:positionH>
          <wp:positionV relativeFrom="paragraph">
            <wp:posOffset>-86360</wp:posOffset>
          </wp:positionV>
          <wp:extent cx="1980000" cy="42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0768" behindDoc="1" locked="1" layoutInCell="1" allowOverlap="1" wp14:anchorId="5B1B920F" wp14:editId="4BBF41DC">
          <wp:simplePos x="0" y="0"/>
          <wp:positionH relativeFrom="margin">
            <wp:posOffset>-31115</wp:posOffset>
          </wp:positionH>
          <wp:positionV relativeFrom="paragraph">
            <wp:posOffset>-133350</wp:posOffset>
          </wp:positionV>
          <wp:extent cx="762635" cy="427990"/>
          <wp:effectExtent l="0" t="0" r="0" b="0"/>
          <wp:wrapNone/>
          <wp:docPr id="51"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C44" w:rsidRDefault="00144C44" w:rsidP="00256624">
      <w:r>
        <w:separator/>
      </w:r>
    </w:p>
    <w:p w:rsidR="00144C44" w:rsidRDefault="00144C44"/>
  </w:footnote>
  <w:footnote w:type="continuationSeparator" w:id="0">
    <w:p w:rsidR="00144C44" w:rsidRDefault="00144C44" w:rsidP="00256624">
      <w:r>
        <w:continuationSeparator/>
      </w:r>
    </w:p>
    <w:p w:rsidR="00144C44" w:rsidRDefault="00144C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7D" w:rsidRDefault="009B637D" w:rsidP="009B637D">
    <w:pPr>
      <w:pStyle w:val="Header"/>
    </w:pPr>
    <w:r>
      <w:fldChar w:fldCharType="begin"/>
    </w:r>
    <w:r>
      <w:instrText xml:space="preserve"> IF </w:instrText>
    </w:r>
    <w:r>
      <w:fldChar w:fldCharType="begin"/>
    </w:r>
    <w:r>
      <w:instrText xml:space="preserve"> PAGE </w:instrText>
    </w:r>
    <w:r>
      <w:fldChar w:fldCharType="separate"/>
    </w:r>
    <w:r w:rsidR="002D04EE">
      <w:rPr>
        <w:noProof/>
      </w:rPr>
      <w:instrText>3</w:instrText>
    </w:r>
    <w:r>
      <w:fldChar w:fldCharType="end"/>
    </w:r>
    <w:r>
      <w:instrText xml:space="preserve"> &lt;&gt; 1 </w:instrText>
    </w:r>
    <w:r>
      <w:fldChar w:fldCharType="begin"/>
    </w:r>
    <w:r>
      <w:instrText xml:space="preserve"> PAGE   \* MERGEFORMAT </w:instrText>
    </w:r>
    <w:r>
      <w:fldChar w:fldCharType="separate"/>
    </w:r>
    <w:r w:rsidR="002D04EE">
      <w:rPr>
        <w:noProof/>
      </w:rPr>
      <w:instrText>3</w:instrText>
    </w:r>
    <w:r>
      <w:fldChar w:fldCharType="end"/>
    </w:r>
    <w:r>
      <w:instrText xml:space="preserve">  </w:instrText>
    </w:r>
    <w:r w:rsidR="002D04EE">
      <w:fldChar w:fldCharType="separate"/>
    </w:r>
    <w:r w:rsidR="002D04EE">
      <w:rPr>
        <w:noProof/>
      </w:rPr>
      <w:t>3</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5E4753D"/>
    <w:multiLevelType w:val="multilevel"/>
    <w:tmpl w:val="CD92E95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7"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8"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0"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2"/>
  </w:num>
  <w:num w:numId="2">
    <w:abstractNumId w:val="10"/>
  </w:num>
  <w:num w:numId="3">
    <w:abstractNumId w:val="11"/>
  </w:num>
  <w:num w:numId="4">
    <w:abstractNumId w:val="25"/>
  </w:num>
  <w:num w:numId="5">
    <w:abstractNumId w:val="6"/>
  </w:num>
  <w:num w:numId="6">
    <w:abstractNumId w:val="13"/>
  </w:num>
  <w:num w:numId="7">
    <w:abstractNumId w:val="14"/>
  </w:num>
  <w:num w:numId="8">
    <w:abstractNumId w:val="21"/>
  </w:num>
  <w:num w:numId="9">
    <w:abstractNumId w:val="17"/>
  </w:num>
  <w:num w:numId="10">
    <w:abstractNumId w:val="18"/>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6"/>
  </w:num>
  <w:num w:numId="33">
    <w:abstractNumId w:val="8"/>
  </w:num>
  <w:num w:numId="34">
    <w:abstractNumId w:val="20"/>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144C44"/>
    <w:rsid w:val="00000194"/>
    <w:rsid w:val="000035F6"/>
    <w:rsid w:val="00004327"/>
    <w:rsid w:val="00004810"/>
    <w:rsid w:val="00004A68"/>
    <w:rsid w:val="0000624C"/>
    <w:rsid w:val="00007AB9"/>
    <w:rsid w:val="000105A9"/>
    <w:rsid w:val="000125A5"/>
    <w:rsid w:val="000144FC"/>
    <w:rsid w:val="00014A13"/>
    <w:rsid w:val="000160DB"/>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57BC3"/>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64D2"/>
    <w:rsid w:val="000B07C0"/>
    <w:rsid w:val="000B4796"/>
    <w:rsid w:val="000B59CB"/>
    <w:rsid w:val="000B5AC1"/>
    <w:rsid w:val="000B65EE"/>
    <w:rsid w:val="000C036C"/>
    <w:rsid w:val="000C043D"/>
    <w:rsid w:val="000C269E"/>
    <w:rsid w:val="000C3390"/>
    <w:rsid w:val="000C467B"/>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5431"/>
    <w:rsid w:val="000F1017"/>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BA4"/>
    <w:rsid w:val="00126F98"/>
    <w:rsid w:val="0013044E"/>
    <w:rsid w:val="00130C1B"/>
    <w:rsid w:val="001320DB"/>
    <w:rsid w:val="00133CEB"/>
    <w:rsid w:val="00137A24"/>
    <w:rsid w:val="0014073F"/>
    <w:rsid w:val="00144C44"/>
    <w:rsid w:val="00146947"/>
    <w:rsid w:val="00147141"/>
    <w:rsid w:val="0014722D"/>
    <w:rsid w:val="001536B2"/>
    <w:rsid w:val="00155B41"/>
    <w:rsid w:val="0015669A"/>
    <w:rsid w:val="001571C1"/>
    <w:rsid w:val="00157F04"/>
    <w:rsid w:val="00162508"/>
    <w:rsid w:val="0016271B"/>
    <w:rsid w:val="00164716"/>
    <w:rsid w:val="00166097"/>
    <w:rsid w:val="00166E6D"/>
    <w:rsid w:val="00167C0F"/>
    <w:rsid w:val="001726D4"/>
    <w:rsid w:val="001750A0"/>
    <w:rsid w:val="001818D8"/>
    <w:rsid w:val="001827CC"/>
    <w:rsid w:val="0018426D"/>
    <w:rsid w:val="00184490"/>
    <w:rsid w:val="001844C6"/>
    <w:rsid w:val="001845EF"/>
    <w:rsid w:val="00184B03"/>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D39F8"/>
    <w:rsid w:val="001D3B02"/>
    <w:rsid w:val="001D5ACC"/>
    <w:rsid w:val="001D63D0"/>
    <w:rsid w:val="001D6A54"/>
    <w:rsid w:val="001E04BC"/>
    <w:rsid w:val="001E2412"/>
    <w:rsid w:val="001E3629"/>
    <w:rsid w:val="001E3E6C"/>
    <w:rsid w:val="001E6421"/>
    <w:rsid w:val="001E6674"/>
    <w:rsid w:val="001F302E"/>
    <w:rsid w:val="001F44D3"/>
    <w:rsid w:val="001F5040"/>
    <w:rsid w:val="001F5BF9"/>
    <w:rsid w:val="001F797E"/>
    <w:rsid w:val="0020269C"/>
    <w:rsid w:val="00202D57"/>
    <w:rsid w:val="002071C2"/>
    <w:rsid w:val="00207596"/>
    <w:rsid w:val="002076AE"/>
    <w:rsid w:val="00211075"/>
    <w:rsid w:val="002146AD"/>
    <w:rsid w:val="002147C5"/>
    <w:rsid w:val="00226225"/>
    <w:rsid w:val="00232CFD"/>
    <w:rsid w:val="00232D3E"/>
    <w:rsid w:val="00233B50"/>
    <w:rsid w:val="002362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83EA9"/>
    <w:rsid w:val="002857D1"/>
    <w:rsid w:val="002953E2"/>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37A5"/>
    <w:rsid w:val="002C6D6D"/>
    <w:rsid w:val="002D04EE"/>
    <w:rsid w:val="002D0F64"/>
    <w:rsid w:val="002D21C9"/>
    <w:rsid w:val="002D2577"/>
    <w:rsid w:val="002D2A80"/>
    <w:rsid w:val="002D2D1D"/>
    <w:rsid w:val="002D7AA5"/>
    <w:rsid w:val="002E0ED2"/>
    <w:rsid w:val="002E3000"/>
    <w:rsid w:val="002E34C5"/>
    <w:rsid w:val="002E3829"/>
    <w:rsid w:val="002E4E4D"/>
    <w:rsid w:val="002E5E0C"/>
    <w:rsid w:val="002E6528"/>
    <w:rsid w:val="002E70AC"/>
    <w:rsid w:val="002F3731"/>
    <w:rsid w:val="002F6454"/>
    <w:rsid w:val="002F647B"/>
    <w:rsid w:val="00301647"/>
    <w:rsid w:val="00302532"/>
    <w:rsid w:val="0030259D"/>
    <w:rsid w:val="00302A0A"/>
    <w:rsid w:val="0030427C"/>
    <w:rsid w:val="0031211F"/>
    <w:rsid w:val="00315198"/>
    <w:rsid w:val="00316DFD"/>
    <w:rsid w:val="003172A7"/>
    <w:rsid w:val="00317D2D"/>
    <w:rsid w:val="00325018"/>
    <w:rsid w:val="00325069"/>
    <w:rsid w:val="00325E0A"/>
    <w:rsid w:val="00326E64"/>
    <w:rsid w:val="003277B4"/>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4AAB"/>
    <w:rsid w:val="00366E1B"/>
    <w:rsid w:val="00370000"/>
    <w:rsid w:val="003720D5"/>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44EC"/>
    <w:rsid w:val="003D5307"/>
    <w:rsid w:val="003D70B4"/>
    <w:rsid w:val="003D70C8"/>
    <w:rsid w:val="003E0211"/>
    <w:rsid w:val="003E1BAD"/>
    <w:rsid w:val="003E329B"/>
    <w:rsid w:val="003E4809"/>
    <w:rsid w:val="003E48F1"/>
    <w:rsid w:val="003E5011"/>
    <w:rsid w:val="003E55A4"/>
    <w:rsid w:val="003F009A"/>
    <w:rsid w:val="003F0C6C"/>
    <w:rsid w:val="003F1A32"/>
    <w:rsid w:val="003F22B5"/>
    <w:rsid w:val="003F38A2"/>
    <w:rsid w:val="003F3A15"/>
    <w:rsid w:val="003F5238"/>
    <w:rsid w:val="003F782D"/>
    <w:rsid w:val="004015D5"/>
    <w:rsid w:val="0040292D"/>
    <w:rsid w:val="0040743E"/>
    <w:rsid w:val="00407885"/>
    <w:rsid w:val="004100F3"/>
    <w:rsid w:val="00414C7D"/>
    <w:rsid w:val="00417333"/>
    <w:rsid w:val="004178B0"/>
    <w:rsid w:val="00417EBE"/>
    <w:rsid w:val="0042583F"/>
    <w:rsid w:val="00431B86"/>
    <w:rsid w:val="004327E1"/>
    <w:rsid w:val="004335DB"/>
    <w:rsid w:val="00433F43"/>
    <w:rsid w:val="00436175"/>
    <w:rsid w:val="00437842"/>
    <w:rsid w:val="0044145F"/>
    <w:rsid w:val="004435BE"/>
    <w:rsid w:val="00452294"/>
    <w:rsid w:val="00452568"/>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F2F"/>
    <w:rsid w:val="00481819"/>
    <w:rsid w:val="00481A08"/>
    <w:rsid w:val="0048263F"/>
    <w:rsid w:val="00482D14"/>
    <w:rsid w:val="0048370C"/>
    <w:rsid w:val="00484F7A"/>
    <w:rsid w:val="00485BF8"/>
    <w:rsid w:val="0048667B"/>
    <w:rsid w:val="00487817"/>
    <w:rsid w:val="00490510"/>
    <w:rsid w:val="004908CB"/>
    <w:rsid w:val="00494963"/>
    <w:rsid w:val="00494D37"/>
    <w:rsid w:val="004B2721"/>
    <w:rsid w:val="004B40AB"/>
    <w:rsid w:val="004B5875"/>
    <w:rsid w:val="004C118A"/>
    <w:rsid w:val="004C2263"/>
    <w:rsid w:val="004C4381"/>
    <w:rsid w:val="004C54D9"/>
    <w:rsid w:val="004C6BD5"/>
    <w:rsid w:val="004C6E0D"/>
    <w:rsid w:val="004D085E"/>
    <w:rsid w:val="004D35EA"/>
    <w:rsid w:val="004D3ACE"/>
    <w:rsid w:val="004D5882"/>
    <w:rsid w:val="004E08E2"/>
    <w:rsid w:val="004E2E7E"/>
    <w:rsid w:val="004E60F4"/>
    <w:rsid w:val="004E78B5"/>
    <w:rsid w:val="004F03F3"/>
    <w:rsid w:val="004F0FB3"/>
    <w:rsid w:val="004F620D"/>
    <w:rsid w:val="004F6B8D"/>
    <w:rsid w:val="00500795"/>
    <w:rsid w:val="00500C6B"/>
    <w:rsid w:val="005021BD"/>
    <w:rsid w:val="00503F05"/>
    <w:rsid w:val="00504037"/>
    <w:rsid w:val="005040D3"/>
    <w:rsid w:val="005042EF"/>
    <w:rsid w:val="005047D7"/>
    <w:rsid w:val="00507966"/>
    <w:rsid w:val="00510E09"/>
    <w:rsid w:val="0051110F"/>
    <w:rsid w:val="00513D22"/>
    <w:rsid w:val="00514545"/>
    <w:rsid w:val="00531BE4"/>
    <w:rsid w:val="00532360"/>
    <w:rsid w:val="005327B9"/>
    <w:rsid w:val="0053703D"/>
    <w:rsid w:val="00542301"/>
    <w:rsid w:val="005423F5"/>
    <w:rsid w:val="00542CE9"/>
    <w:rsid w:val="00544D97"/>
    <w:rsid w:val="005516A4"/>
    <w:rsid w:val="005542F9"/>
    <w:rsid w:val="00554A12"/>
    <w:rsid w:val="00560B95"/>
    <w:rsid w:val="00565168"/>
    <w:rsid w:val="005664B7"/>
    <w:rsid w:val="00566E04"/>
    <w:rsid w:val="00573E71"/>
    <w:rsid w:val="0057696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D21B8"/>
    <w:rsid w:val="005D3BC3"/>
    <w:rsid w:val="005E4088"/>
    <w:rsid w:val="005E5527"/>
    <w:rsid w:val="005E69D4"/>
    <w:rsid w:val="005F0414"/>
    <w:rsid w:val="005F277D"/>
    <w:rsid w:val="005F2FD2"/>
    <w:rsid w:val="005F3BFD"/>
    <w:rsid w:val="005F4F22"/>
    <w:rsid w:val="005F4F76"/>
    <w:rsid w:val="006039DD"/>
    <w:rsid w:val="00603CE8"/>
    <w:rsid w:val="00604B4C"/>
    <w:rsid w:val="00605ECF"/>
    <w:rsid w:val="00607178"/>
    <w:rsid w:val="00610636"/>
    <w:rsid w:val="00612169"/>
    <w:rsid w:val="0061394B"/>
    <w:rsid w:val="00616561"/>
    <w:rsid w:val="00616D97"/>
    <w:rsid w:val="00622CE8"/>
    <w:rsid w:val="00623492"/>
    <w:rsid w:val="00624360"/>
    <w:rsid w:val="006310A2"/>
    <w:rsid w:val="00632211"/>
    <w:rsid w:val="00632F36"/>
    <w:rsid w:val="006364F7"/>
    <w:rsid w:val="0063799B"/>
    <w:rsid w:val="00637E93"/>
    <w:rsid w:val="00641ED0"/>
    <w:rsid w:val="006451D0"/>
    <w:rsid w:val="006473C2"/>
    <w:rsid w:val="00650735"/>
    <w:rsid w:val="00650F8A"/>
    <w:rsid w:val="0065529A"/>
    <w:rsid w:val="0065751D"/>
    <w:rsid w:val="006577CC"/>
    <w:rsid w:val="0066034F"/>
    <w:rsid w:val="0066072A"/>
    <w:rsid w:val="00662805"/>
    <w:rsid w:val="00663073"/>
    <w:rsid w:val="006630A2"/>
    <w:rsid w:val="00663F50"/>
    <w:rsid w:val="00664075"/>
    <w:rsid w:val="00665B44"/>
    <w:rsid w:val="00672F1B"/>
    <w:rsid w:val="006730D3"/>
    <w:rsid w:val="0067478C"/>
    <w:rsid w:val="006757AD"/>
    <w:rsid w:val="006769CB"/>
    <w:rsid w:val="00677476"/>
    <w:rsid w:val="00677CF9"/>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51BE"/>
    <w:rsid w:val="006E01BF"/>
    <w:rsid w:val="006E0FAB"/>
    <w:rsid w:val="006E1136"/>
    <w:rsid w:val="006E589A"/>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83E"/>
    <w:rsid w:val="00724E16"/>
    <w:rsid w:val="007257E3"/>
    <w:rsid w:val="00727F09"/>
    <w:rsid w:val="00732488"/>
    <w:rsid w:val="0073663C"/>
    <w:rsid w:val="00737F14"/>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2DF7"/>
    <w:rsid w:val="00781783"/>
    <w:rsid w:val="00781974"/>
    <w:rsid w:val="00782A2E"/>
    <w:rsid w:val="0078301F"/>
    <w:rsid w:val="007837DE"/>
    <w:rsid w:val="00783FF2"/>
    <w:rsid w:val="00787561"/>
    <w:rsid w:val="00787BEB"/>
    <w:rsid w:val="007909A5"/>
    <w:rsid w:val="00792D28"/>
    <w:rsid w:val="007A20D0"/>
    <w:rsid w:val="007B1032"/>
    <w:rsid w:val="007B6990"/>
    <w:rsid w:val="007B71B3"/>
    <w:rsid w:val="007B724E"/>
    <w:rsid w:val="007C1203"/>
    <w:rsid w:val="007C22E7"/>
    <w:rsid w:val="007C42C1"/>
    <w:rsid w:val="007C5053"/>
    <w:rsid w:val="007C6961"/>
    <w:rsid w:val="007C6D10"/>
    <w:rsid w:val="007D59C9"/>
    <w:rsid w:val="007D59F2"/>
    <w:rsid w:val="007D6B92"/>
    <w:rsid w:val="007E0CF1"/>
    <w:rsid w:val="007E16E5"/>
    <w:rsid w:val="007F1526"/>
    <w:rsid w:val="007F17D1"/>
    <w:rsid w:val="007F1A74"/>
    <w:rsid w:val="007F2AD9"/>
    <w:rsid w:val="007F360E"/>
    <w:rsid w:val="007F62CF"/>
    <w:rsid w:val="007F7562"/>
    <w:rsid w:val="00801064"/>
    <w:rsid w:val="00801DBE"/>
    <w:rsid w:val="00803778"/>
    <w:rsid w:val="00805BCE"/>
    <w:rsid w:val="008078A9"/>
    <w:rsid w:val="0081135E"/>
    <w:rsid w:val="0081324A"/>
    <w:rsid w:val="008134B5"/>
    <w:rsid w:val="008144A0"/>
    <w:rsid w:val="008145A3"/>
    <w:rsid w:val="008145DD"/>
    <w:rsid w:val="00815342"/>
    <w:rsid w:val="008177C6"/>
    <w:rsid w:val="00817B01"/>
    <w:rsid w:val="00820259"/>
    <w:rsid w:val="00822BCD"/>
    <w:rsid w:val="0082411F"/>
    <w:rsid w:val="00824C66"/>
    <w:rsid w:val="008263F2"/>
    <w:rsid w:val="00830A76"/>
    <w:rsid w:val="00831C65"/>
    <w:rsid w:val="008343EF"/>
    <w:rsid w:val="008346EA"/>
    <w:rsid w:val="00834C64"/>
    <w:rsid w:val="00835C6A"/>
    <w:rsid w:val="00840F2D"/>
    <w:rsid w:val="008473E4"/>
    <w:rsid w:val="00852D2C"/>
    <w:rsid w:val="00853F2C"/>
    <w:rsid w:val="00854EF1"/>
    <w:rsid w:val="008625C9"/>
    <w:rsid w:val="00864874"/>
    <w:rsid w:val="0086499C"/>
    <w:rsid w:val="00864D16"/>
    <w:rsid w:val="00867D73"/>
    <w:rsid w:val="00870A00"/>
    <w:rsid w:val="008717E0"/>
    <w:rsid w:val="008719A5"/>
    <w:rsid w:val="00873815"/>
    <w:rsid w:val="008802B7"/>
    <w:rsid w:val="00880AE5"/>
    <w:rsid w:val="00880E76"/>
    <w:rsid w:val="008857B7"/>
    <w:rsid w:val="00890263"/>
    <w:rsid w:val="00894DB9"/>
    <w:rsid w:val="0089760C"/>
    <w:rsid w:val="008A0023"/>
    <w:rsid w:val="008A0940"/>
    <w:rsid w:val="008A16EF"/>
    <w:rsid w:val="008A4B37"/>
    <w:rsid w:val="008A67A7"/>
    <w:rsid w:val="008A6B90"/>
    <w:rsid w:val="008A7136"/>
    <w:rsid w:val="008A7EC1"/>
    <w:rsid w:val="008B10A3"/>
    <w:rsid w:val="008B5C7A"/>
    <w:rsid w:val="008C2659"/>
    <w:rsid w:val="008C29E4"/>
    <w:rsid w:val="008C4EDA"/>
    <w:rsid w:val="008C6D20"/>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19F1"/>
    <w:rsid w:val="008F2B26"/>
    <w:rsid w:val="0090040F"/>
    <w:rsid w:val="00900C0C"/>
    <w:rsid w:val="009056C1"/>
    <w:rsid w:val="0091073A"/>
    <w:rsid w:val="00910879"/>
    <w:rsid w:val="00912521"/>
    <w:rsid w:val="00920056"/>
    <w:rsid w:val="009232A6"/>
    <w:rsid w:val="00924D96"/>
    <w:rsid w:val="0092562A"/>
    <w:rsid w:val="0093292E"/>
    <w:rsid w:val="009337AC"/>
    <w:rsid w:val="00940A90"/>
    <w:rsid w:val="009435EC"/>
    <w:rsid w:val="00943D1A"/>
    <w:rsid w:val="009445B6"/>
    <w:rsid w:val="009446B4"/>
    <w:rsid w:val="00945CD2"/>
    <w:rsid w:val="0094658C"/>
    <w:rsid w:val="009507FC"/>
    <w:rsid w:val="00952061"/>
    <w:rsid w:val="0095276B"/>
    <w:rsid w:val="00952E11"/>
    <w:rsid w:val="00953333"/>
    <w:rsid w:val="00955EE2"/>
    <w:rsid w:val="00964840"/>
    <w:rsid w:val="00964BBF"/>
    <w:rsid w:val="00967BB4"/>
    <w:rsid w:val="00970331"/>
    <w:rsid w:val="00971624"/>
    <w:rsid w:val="0097248E"/>
    <w:rsid w:val="00973EB7"/>
    <w:rsid w:val="0097651A"/>
    <w:rsid w:val="009773C9"/>
    <w:rsid w:val="00977AB7"/>
    <w:rsid w:val="00980559"/>
    <w:rsid w:val="0098228C"/>
    <w:rsid w:val="009832DC"/>
    <w:rsid w:val="009840C0"/>
    <w:rsid w:val="00984322"/>
    <w:rsid w:val="009848DE"/>
    <w:rsid w:val="009857A3"/>
    <w:rsid w:val="00990EE2"/>
    <w:rsid w:val="00993EF6"/>
    <w:rsid w:val="0099409A"/>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6BC"/>
    <w:rsid w:val="009D01DD"/>
    <w:rsid w:val="009D11B3"/>
    <w:rsid w:val="009D1D76"/>
    <w:rsid w:val="009D246B"/>
    <w:rsid w:val="009D4706"/>
    <w:rsid w:val="009E0460"/>
    <w:rsid w:val="009E1A8E"/>
    <w:rsid w:val="009E218A"/>
    <w:rsid w:val="009E2EA2"/>
    <w:rsid w:val="009E51E9"/>
    <w:rsid w:val="009E6F06"/>
    <w:rsid w:val="009E7348"/>
    <w:rsid w:val="009F1014"/>
    <w:rsid w:val="009F20B0"/>
    <w:rsid w:val="009F28C7"/>
    <w:rsid w:val="009F7F58"/>
    <w:rsid w:val="00A037E2"/>
    <w:rsid w:val="00A05B0B"/>
    <w:rsid w:val="00A13BA1"/>
    <w:rsid w:val="00A158EC"/>
    <w:rsid w:val="00A20D7A"/>
    <w:rsid w:val="00A215CB"/>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A2B"/>
    <w:rsid w:val="00A62989"/>
    <w:rsid w:val="00A63094"/>
    <w:rsid w:val="00A648A0"/>
    <w:rsid w:val="00A65B67"/>
    <w:rsid w:val="00A677D1"/>
    <w:rsid w:val="00A67A2C"/>
    <w:rsid w:val="00A70AE6"/>
    <w:rsid w:val="00A71D1D"/>
    <w:rsid w:val="00A73F7E"/>
    <w:rsid w:val="00A76776"/>
    <w:rsid w:val="00A769E9"/>
    <w:rsid w:val="00A82495"/>
    <w:rsid w:val="00A82DC0"/>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149D2"/>
    <w:rsid w:val="00B16D88"/>
    <w:rsid w:val="00B16E6E"/>
    <w:rsid w:val="00B202A1"/>
    <w:rsid w:val="00B206ED"/>
    <w:rsid w:val="00B213F2"/>
    <w:rsid w:val="00B25250"/>
    <w:rsid w:val="00B26540"/>
    <w:rsid w:val="00B316A1"/>
    <w:rsid w:val="00B319DC"/>
    <w:rsid w:val="00B34754"/>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2D2"/>
    <w:rsid w:val="00B617FF"/>
    <w:rsid w:val="00B61A74"/>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91935"/>
    <w:rsid w:val="00B93DAB"/>
    <w:rsid w:val="00B96973"/>
    <w:rsid w:val="00BA1296"/>
    <w:rsid w:val="00BA1355"/>
    <w:rsid w:val="00BA2314"/>
    <w:rsid w:val="00BA41F3"/>
    <w:rsid w:val="00BA4ED5"/>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E174A"/>
    <w:rsid w:val="00BE489A"/>
    <w:rsid w:val="00BE5933"/>
    <w:rsid w:val="00BF0BFA"/>
    <w:rsid w:val="00BF56F0"/>
    <w:rsid w:val="00BF6B7F"/>
    <w:rsid w:val="00BF7E14"/>
    <w:rsid w:val="00C02F28"/>
    <w:rsid w:val="00C03D71"/>
    <w:rsid w:val="00C06464"/>
    <w:rsid w:val="00C13B53"/>
    <w:rsid w:val="00C15C6A"/>
    <w:rsid w:val="00C15ECF"/>
    <w:rsid w:val="00C162DB"/>
    <w:rsid w:val="00C175C2"/>
    <w:rsid w:val="00C20DFF"/>
    <w:rsid w:val="00C2398B"/>
    <w:rsid w:val="00C25EC4"/>
    <w:rsid w:val="00C263F1"/>
    <w:rsid w:val="00C2698C"/>
    <w:rsid w:val="00C27679"/>
    <w:rsid w:val="00C31760"/>
    <w:rsid w:val="00C32994"/>
    <w:rsid w:val="00C33373"/>
    <w:rsid w:val="00C339C7"/>
    <w:rsid w:val="00C37DCF"/>
    <w:rsid w:val="00C44908"/>
    <w:rsid w:val="00C4599D"/>
    <w:rsid w:val="00C54AF2"/>
    <w:rsid w:val="00C55251"/>
    <w:rsid w:val="00C554B5"/>
    <w:rsid w:val="00C57443"/>
    <w:rsid w:val="00C57A78"/>
    <w:rsid w:val="00C6084A"/>
    <w:rsid w:val="00C65F8D"/>
    <w:rsid w:val="00C70F76"/>
    <w:rsid w:val="00C725CF"/>
    <w:rsid w:val="00C74225"/>
    <w:rsid w:val="00C743EE"/>
    <w:rsid w:val="00C777E5"/>
    <w:rsid w:val="00C8043D"/>
    <w:rsid w:val="00C80953"/>
    <w:rsid w:val="00C82D8F"/>
    <w:rsid w:val="00C84519"/>
    <w:rsid w:val="00C847FA"/>
    <w:rsid w:val="00C8647A"/>
    <w:rsid w:val="00C86516"/>
    <w:rsid w:val="00C90AFB"/>
    <w:rsid w:val="00C91A42"/>
    <w:rsid w:val="00C94844"/>
    <w:rsid w:val="00C96FF1"/>
    <w:rsid w:val="00CA0ABF"/>
    <w:rsid w:val="00CA1BF5"/>
    <w:rsid w:val="00CA2E68"/>
    <w:rsid w:val="00CA37F0"/>
    <w:rsid w:val="00CA4B34"/>
    <w:rsid w:val="00CA721B"/>
    <w:rsid w:val="00CA74E0"/>
    <w:rsid w:val="00CA7B39"/>
    <w:rsid w:val="00CB0DE0"/>
    <w:rsid w:val="00CB2056"/>
    <w:rsid w:val="00CB2F0A"/>
    <w:rsid w:val="00CC3698"/>
    <w:rsid w:val="00CC4726"/>
    <w:rsid w:val="00CC5633"/>
    <w:rsid w:val="00CC6734"/>
    <w:rsid w:val="00CD1992"/>
    <w:rsid w:val="00CD2BF8"/>
    <w:rsid w:val="00CD3943"/>
    <w:rsid w:val="00CD56D3"/>
    <w:rsid w:val="00CD6538"/>
    <w:rsid w:val="00CD7E51"/>
    <w:rsid w:val="00CE0671"/>
    <w:rsid w:val="00CE156E"/>
    <w:rsid w:val="00CE2BB8"/>
    <w:rsid w:val="00CE4C6C"/>
    <w:rsid w:val="00CF346F"/>
    <w:rsid w:val="00CF58FE"/>
    <w:rsid w:val="00CF5F17"/>
    <w:rsid w:val="00CF6A86"/>
    <w:rsid w:val="00D0206E"/>
    <w:rsid w:val="00D04112"/>
    <w:rsid w:val="00D049BD"/>
    <w:rsid w:val="00D05169"/>
    <w:rsid w:val="00D06726"/>
    <w:rsid w:val="00D10CCF"/>
    <w:rsid w:val="00D13148"/>
    <w:rsid w:val="00D13B54"/>
    <w:rsid w:val="00D15798"/>
    <w:rsid w:val="00D17349"/>
    <w:rsid w:val="00D21666"/>
    <w:rsid w:val="00D22E4F"/>
    <w:rsid w:val="00D2321D"/>
    <w:rsid w:val="00D2427A"/>
    <w:rsid w:val="00D25767"/>
    <w:rsid w:val="00D3295B"/>
    <w:rsid w:val="00D333B0"/>
    <w:rsid w:val="00D33449"/>
    <w:rsid w:val="00D345BA"/>
    <w:rsid w:val="00D35BC8"/>
    <w:rsid w:val="00D35C5B"/>
    <w:rsid w:val="00D3669C"/>
    <w:rsid w:val="00D437EF"/>
    <w:rsid w:val="00D43D10"/>
    <w:rsid w:val="00D4710B"/>
    <w:rsid w:val="00D5184A"/>
    <w:rsid w:val="00D51E2C"/>
    <w:rsid w:val="00D570AD"/>
    <w:rsid w:val="00D5772F"/>
    <w:rsid w:val="00D57DDF"/>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B02F7"/>
    <w:rsid w:val="00DB0EEF"/>
    <w:rsid w:val="00DB2EDD"/>
    <w:rsid w:val="00DB506A"/>
    <w:rsid w:val="00DC2DAE"/>
    <w:rsid w:val="00DC44FB"/>
    <w:rsid w:val="00DC540E"/>
    <w:rsid w:val="00DD19F5"/>
    <w:rsid w:val="00DD2C71"/>
    <w:rsid w:val="00DD7311"/>
    <w:rsid w:val="00DD74BB"/>
    <w:rsid w:val="00DD791E"/>
    <w:rsid w:val="00DE3403"/>
    <w:rsid w:val="00DE3C95"/>
    <w:rsid w:val="00DE3E27"/>
    <w:rsid w:val="00DE4070"/>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16D8"/>
    <w:rsid w:val="00E32BEA"/>
    <w:rsid w:val="00E32E84"/>
    <w:rsid w:val="00E33E6A"/>
    <w:rsid w:val="00E35BAD"/>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705E"/>
    <w:rsid w:val="00E87143"/>
    <w:rsid w:val="00E906A2"/>
    <w:rsid w:val="00E90F81"/>
    <w:rsid w:val="00E96B74"/>
    <w:rsid w:val="00EA0725"/>
    <w:rsid w:val="00EA116F"/>
    <w:rsid w:val="00EA2529"/>
    <w:rsid w:val="00EA73A0"/>
    <w:rsid w:val="00EB149F"/>
    <w:rsid w:val="00EB2037"/>
    <w:rsid w:val="00EB4955"/>
    <w:rsid w:val="00EB55A7"/>
    <w:rsid w:val="00EC439D"/>
    <w:rsid w:val="00EC49A0"/>
    <w:rsid w:val="00EC591E"/>
    <w:rsid w:val="00ED326C"/>
    <w:rsid w:val="00ED6179"/>
    <w:rsid w:val="00ED707D"/>
    <w:rsid w:val="00ED7B8A"/>
    <w:rsid w:val="00EE082F"/>
    <w:rsid w:val="00EE47B3"/>
    <w:rsid w:val="00EE4E38"/>
    <w:rsid w:val="00EE521D"/>
    <w:rsid w:val="00EE6632"/>
    <w:rsid w:val="00EF1B03"/>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5474"/>
    <w:rsid w:val="00F3573D"/>
    <w:rsid w:val="00F37A25"/>
    <w:rsid w:val="00F41AE7"/>
    <w:rsid w:val="00F41D94"/>
    <w:rsid w:val="00F42509"/>
    <w:rsid w:val="00F45C2B"/>
    <w:rsid w:val="00F549BC"/>
    <w:rsid w:val="00F555C1"/>
    <w:rsid w:val="00F62CF9"/>
    <w:rsid w:val="00F673B1"/>
    <w:rsid w:val="00F67FA3"/>
    <w:rsid w:val="00F7059A"/>
    <w:rsid w:val="00F720DA"/>
    <w:rsid w:val="00F72FC6"/>
    <w:rsid w:val="00F75A9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3F60"/>
    <w:rsid w:val="00FA4029"/>
    <w:rsid w:val="00FA4605"/>
    <w:rsid w:val="00FA4E7E"/>
    <w:rsid w:val="00FA5ADB"/>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74A732"/>
  <w15:docId w15:val="{4B783BCC-1A65-4474-9602-D954C826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E9"/>
  </w:style>
  <w:style w:type="paragraph" w:styleId="Heading1">
    <w:name w:val="heading 1"/>
    <w:basedOn w:val="Normal"/>
    <w:next w:val="BodyText"/>
    <w:link w:val="Heading1Char"/>
    <w:qFormat/>
    <w:rsid w:val="00542CE9"/>
    <w:pPr>
      <w:keepNext/>
      <w:keepLines/>
      <w:spacing w:before="360" w:after="12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542CE9"/>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42CE9"/>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A56619"/>
    <w:pPr>
      <w:numPr>
        <w:numId w:val="23"/>
      </w:numPr>
      <w:tabs>
        <w:tab w:val="clear" w:pos="2268"/>
        <w:tab w:val="clear" w:pos="4536"/>
        <w:tab w:val="clear" w:pos="6804"/>
        <w:tab w:val="clear" w:pos="9638"/>
      </w:tabs>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7619C4"/>
    <w:pPr>
      <w:numPr>
        <w:numId w:val="4"/>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rPr>
      <w:szCs w:val="24"/>
    </w:rPr>
  </w:style>
  <w:style w:type="paragraph" w:customStyle="1" w:styleId="Notes">
    <w:name w:val="Notes"/>
    <w:basedOn w:val="Normal"/>
    <w:next w:val="BodyText12ptAbove"/>
    <w:qFormat/>
    <w:rsid w:val="002C6D6D"/>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2C6D6D"/>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26F98"/>
    <w:rPr>
      <w:b/>
      <w:color w:val="00428B" w:themeColor="text2"/>
    </w:rPr>
  </w:style>
  <w:style w:type="character" w:customStyle="1" w:styleId="SubtitleChar">
    <w:name w:val="Subtitle Char"/>
    <w:basedOn w:val="DefaultParagraphFont"/>
    <w:link w:val="Subtitle"/>
    <w:uiPriority w:val="1"/>
    <w:rsid w:val="00126F98"/>
    <w:rPr>
      <w:b/>
      <w:color w:val="00428B" w:themeColor="text2"/>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A9594B"/>
    <w:pPr>
      <w:pBdr>
        <w:bottom w:val="single" w:sz="8" w:space="2" w:color="00428B" w:themeColor="text2"/>
      </w:pBdr>
      <w:spacing w:before="120" w:after="290" w:line="240" w:lineRule="exact"/>
      <w:ind w:left="0" w:right="0"/>
    </w:p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09605">
      <w:bodyDiv w:val="1"/>
      <w:marLeft w:val="0"/>
      <w:marRight w:val="0"/>
      <w:marTop w:val="0"/>
      <w:marBottom w:val="0"/>
      <w:divBdr>
        <w:top w:val="none" w:sz="0" w:space="0" w:color="auto"/>
        <w:left w:val="none" w:sz="0" w:space="0" w:color="auto"/>
        <w:bottom w:val="none" w:sz="0" w:space="0" w:color="auto"/>
        <w:right w:val="none" w:sz="0" w:space="0" w:color="auto"/>
      </w:divBdr>
    </w:div>
    <w:div w:id="1234971315">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Briefing%20Note.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6706A-A8CA-4139-B2E5-4313298B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Briefing Note.dotx</Template>
  <TotalTime>0</TotalTime>
  <Pages>3</Pages>
  <Words>663</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Olsen</dc:creator>
  <cp:lastModifiedBy>Kate Olsen</cp:lastModifiedBy>
  <cp:revision>2</cp:revision>
  <cp:lastPrinted>2013-08-27T02:18:00Z</cp:lastPrinted>
  <dcterms:created xsi:type="dcterms:W3CDTF">2022-09-12T23:50:00Z</dcterms:created>
  <dcterms:modified xsi:type="dcterms:W3CDTF">2022-09-12T23:50:00Z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